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35" w:type="dxa"/>
        <w:tblLook w:val="04A0" w:firstRow="1" w:lastRow="0" w:firstColumn="1" w:lastColumn="0" w:noHBand="0" w:noVBand="1"/>
      </w:tblPr>
      <w:tblGrid>
        <w:gridCol w:w="1885"/>
        <w:gridCol w:w="3150"/>
        <w:gridCol w:w="5400"/>
      </w:tblGrid>
      <w:tr w:rsidR="00026081" w14:paraId="2C4FD2EC" w14:textId="77777777" w:rsidTr="00505A42">
        <w:trPr>
          <w:cantSplit/>
          <w:trHeight w:val="602"/>
        </w:trPr>
        <w:tc>
          <w:tcPr>
            <w:tcW w:w="1885" w:type="dxa"/>
            <w:shd w:val="clear" w:color="auto" w:fill="D9D9D9" w:themeFill="background1" w:themeFillShade="D9"/>
          </w:tcPr>
          <w:p w14:paraId="2E90B993" w14:textId="77777777" w:rsidR="00026081" w:rsidRPr="0076534A" w:rsidRDefault="00026081" w:rsidP="00505A42">
            <w:pPr>
              <w:rPr>
                <w:b/>
                <w:bCs/>
              </w:rPr>
            </w:pPr>
            <w:r w:rsidRPr="0076534A">
              <w:rPr>
                <w:b/>
                <w:bCs/>
              </w:rPr>
              <w:t xml:space="preserve">Worksheet </w:t>
            </w:r>
          </w:p>
        </w:tc>
        <w:tc>
          <w:tcPr>
            <w:tcW w:w="3150" w:type="dxa"/>
            <w:shd w:val="clear" w:color="auto" w:fill="D9D9D9" w:themeFill="background1" w:themeFillShade="D9"/>
          </w:tcPr>
          <w:p w14:paraId="012C04DD" w14:textId="77777777" w:rsidR="00026081" w:rsidRPr="0076534A" w:rsidRDefault="00026081" w:rsidP="00505A42">
            <w:pPr>
              <w:rPr>
                <w:b/>
                <w:bCs/>
              </w:rPr>
            </w:pPr>
            <w:r w:rsidRPr="0076534A">
              <w:rPr>
                <w:b/>
                <w:bCs/>
              </w:rPr>
              <w:t>Question</w:t>
            </w:r>
          </w:p>
        </w:tc>
        <w:tc>
          <w:tcPr>
            <w:tcW w:w="5400" w:type="dxa"/>
            <w:shd w:val="clear" w:color="auto" w:fill="D9D9D9" w:themeFill="background1" w:themeFillShade="D9"/>
          </w:tcPr>
          <w:p w14:paraId="10C33834" w14:textId="77777777" w:rsidR="00026081" w:rsidRPr="0076534A" w:rsidRDefault="00026081" w:rsidP="00505A42">
            <w:pPr>
              <w:rPr>
                <w:b/>
                <w:bCs/>
              </w:rPr>
            </w:pPr>
            <w:r w:rsidRPr="0076534A">
              <w:rPr>
                <w:b/>
                <w:bCs/>
              </w:rPr>
              <w:t>Graphic/</w:t>
            </w:r>
            <w:r>
              <w:rPr>
                <w:b/>
                <w:bCs/>
              </w:rPr>
              <w:t>A</w:t>
            </w:r>
            <w:r w:rsidRPr="0076534A">
              <w:rPr>
                <w:b/>
                <w:bCs/>
              </w:rPr>
              <w:t>nswer</w:t>
            </w:r>
          </w:p>
        </w:tc>
      </w:tr>
      <w:tr w:rsidR="00026081" w14:paraId="627957AE" w14:textId="77777777" w:rsidTr="00505A42">
        <w:trPr>
          <w:cantSplit/>
          <w:trHeight w:val="2438"/>
        </w:trPr>
        <w:tc>
          <w:tcPr>
            <w:tcW w:w="1885" w:type="dxa"/>
            <w:shd w:val="clear" w:color="auto" w:fill="D9D9D9" w:themeFill="background1" w:themeFillShade="D9"/>
          </w:tcPr>
          <w:p w14:paraId="0D5B7746" w14:textId="77777777" w:rsidR="00026081" w:rsidRPr="0076534A" w:rsidRDefault="00026081" w:rsidP="00505A42">
            <w:pPr>
              <w:rPr>
                <w:b/>
                <w:bCs/>
              </w:rPr>
            </w:pPr>
            <w:r w:rsidRPr="0076534A">
              <w:rPr>
                <w:b/>
                <w:bCs/>
              </w:rPr>
              <w:t xml:space="preserve">1. Bass Composition </w:t>
            </w:r>
          </w:p>
        </w:tc>
        <w:tc>
          <w:tcPr>
            <w:tcW w:w="3150" w:type="dxa"/>
          </w:tcPr>
          <w:p w14:paraId="08FB77DC" w14:textId="77777777" w:rsidR="00026081" w:rsidRDefault="00026081" w:rsidP="00505A42">
            <w:r w:rsidRPr="003D49D2">
              <w:t>For each black bass species present, provide CPUE (bass/</w:t>
            </w:r>
            <w:proofErr w:type="spellStart"/>
            <w:r w:rsidRPr="003D49D2">
              <w:t>hr</w:t>
            </w:r>
            <w:proofErr w:type="spellEnd"/>
            <w:r w:rsidRPr="003D49D2">
              <w:t>) and % of black bass catch for stock-size fish</w:t>
            </w:r>
          </w:p>
        </w:tc>
        <w:tc>
          <w:tcPr>
            <w:tcW w:w="5400" w:type="dxa"/>
          </w:tcPr>
          <w:p w14:paraId="3231F054" w14:textId="77777777" w:rsidR="00026081" w:rsidRDefault="00026081" w:rsidP="00505A42">
            <w:pPr>
              <w:ind w:left="360"/>
              <w:rPr>
                <w:b/>
              </w:rPr>
            </w:pPr>
          </w:p>
          <w:tbl>
            <w:tblPr>
              <w:tblStyle w:val="TableGrid"/>
              <w:tblW w:w="4924" w:type="dxa"/>
              <w:tblLook w:val="00A0" w:firstRow="1" w:lastRow="0" w:firstColumn="1" w:lastColumn="0" w:noHBand="0" w:noVBand="0"/>
            </w:tblPr>
            <w:tblGrid>
              <w:gridCol w:w="1111"/>
              <w:gridCol w:w="1448"/>
              <w:gridCol w:w="1010"/>
              <w:gridCol w:w="1419"/>
            </w:tblGrid>
            <w:tr w:rsidR="00026081" w14:paraId="3BDF95AB" w14:textId="77777777" w:rsidTr="00505A42">
              <w:trPr>
                <w:trHeight w:val="376"/>
              </w:trPr>
              <w:tc>
                <w:tcPr>
                  <w:tcW w:w="0" w:type="auto"/>
                </w:tcPr>
                <w:p w14:paraId="40DD8797" w14:textId="77777777" w:rsidR="00026081" w:rsidRDefault="00026081" w:rsidP="00505A42">
                  <w:pPr>
                    <w:rPr>
                      <w:b/>
                    </w:rPr>
                  </w:pPr>
                </w:p>
              </w:tc>
              <w:tc>
                <w:tcPr>
                  <w:tcW w:w="1358" w:type="dxa"/>
                </w:tcPr>
                <w:p w14:paraId="0DA78F7A" w14:textId="77777777" w:rsidR="00026081" w:rsidRDefault="00026081" w:rsidP="00505A42">
                  <w:pPr>
                    <w:rPr>
                      <w:b/>
                    </w:rPr>
                  </w:pPr>
                  <w:r>
                    <w:rPr>
                      <w:b/>
                    </w:rPr>
                    <w:t>Smallmouth bass</w:t>
                  </w:r>
                </w:p>
              </w:tc>
              <w:tc>
                <w:tcPr>
                  <w:tcW w:w="970" w:type="dxa"/>
                </w:tcPr>
                <w:p w14:paraId="7037EE6B" w14:textId="77777777" w:rsidR="00026081" w:rsidRDefault="00026081" w:rsidP="00505A42">
                  <w:pPr>
                    <w:rPr>
                      <w:b/>
                    </w:rPr>
                  </w:pPr>
                  <w:r>
                    <w:rPr>
                      <w:b/>
                    </w:rPr>
                    <w:t>Spotted bass</w:t>
                  </w:r>
                </w:p>
              </w:tc>
              <w:tc>
                <w:tcPr>
                  <w:tcW w:w="1347" w:type="dxa"/>
                </w:tcPr>
                <w:p w14:paraId="2CC27A6E" w14:textId="77777777" w:rsidR="00026081" w:rsidRDefault="00026081" w:rsidP="00505A42">
                  <w:pPr>
                    <w:jc w:val="center"/>
                    <w:rPr>
                      <w:b/>
                    </w:rPr>
                  </w:pPr>
                  <w:r>
                    <w:rPr>
                      <w:b/>
                    </w:rPr>
                    <w:t>Largemouth bass</w:t>
                  </w:r>
                </w:p>
              </w:tc>
            </w:tr>
            <w:tr w:rsidR="00026081" w14:paraId="34555A2C" w14:textId="77777777" w:rsidTr="00505A42">
              <w:trPr>
                <w:trHeight w:val="508"/>
              </w:trPr>
              <w:tc>
                <w:tcPr>
                  <w:tcW w:w="0" w:type="auto"/>
                </w:tcPr>
                <w:p w14:paraId="0B7D9472" w14:textId="77777777" w:rsidR="00026081" w:rsidRDefault="00026081" w:rsidP="00505A42">
                  <w:pPr>
                    <w:rPr>
                      <w:b/>
                    </w:rPr>
                  </w:pPr>
                  <w:r>
                    <w:rPr>
                      <w:b/>
                    </w:rPr>
                    <w:t>% Comp. Blk. Bass Catch</w:t>
                  </w:r>
                </w:p>
              </w:tc>
              <w:tc>
                <w:tcPr>
                  <w:tcW w:w="1358" w:type="dxa"/>
                </w:tcPr>
                <w:p w14:paraId="6BB48C4A" w14:textId="77777777" w:rsidR="00026081" w:rsidRDefault="00026081" w:rsidP="00505A42">
                  <w:pPr>
                    <w:rPr>
                      <w:b/>
                    </w:rPr>
                  </w:pPr>
                </w:p>
              </w:tc>
              <w:tc>
                <w:tcPr>
                  <w:tcW w:w="970" w:type="dxa"/>
                </w:tcPr>
                <w:p w14:paraId="0876D98A" w14:textId="77777777" w:rsidR="00026081" w:rsidRDefault="00026081" w:rsidP="00505A42">
                  <w:pPr>
                    <w:rPr>
                      <w:b/>
                    </w:rPr>
                  </w:pPr>
                </w:p>
              </w:tc>
              <w:tc>
                <w:tcPr>
                  <w:tcW w:w="1347" w:type="dxa"/>
                </w:tcPr>
                <w:p w14:paraId="528430EA" w14:textId="77777777" w:rsidR="00026081" w:rsidRDefault="00026081" w:rsidP="00505A42">
                  <w:pPr>
                    <w:rPr>
                      <w:b/>
                    </w:rPr>
                  </w:pPr>
                </w:p>
              </w:tc>
            </w:tr>
            <w:tr w:rsidR="00026081" w14:paraId="4BFE11E4" w14:textId="77777777" w:rsidTr="00505A42">
              <w:trPr>
                <w:trHeight w:val="398"/>
              </w:trPr>
              <w:tc>
                <w:tcPr>
                  <w:tcW w:w="0" w:type="auto"/>
                </w:tcPr>
                <w:p w14:paraId="497129AB" w14:textId="77777777" w:rsidR="00026081" w:rsidRDefault="00026081" w:rsidP="00505A42">
                  <w:pPr>
                    <w:rPr>
                      <w:b/>
                    </w:rPr>
                  </w:pPr>
                  <w:r>
                    <w:rPr>
                      <w:b/>
                    </w:rPr>
                    <w:t>CPUE (bass/</w:t>
                  </w:r>
                  <w:proofErr w:type="spellStart"/>
                  <w:r>
                    <w:rPr>
                      <w:b/>
                    </w:rPr>
                    <w:t>hr</w:t>
                  </w:r>
                  <w:proofErr w:type="spellEnd"/>
                  <w:r>
                    <w:rPr>
                      <w:b/>
                    </w:rPr>
                    <w:t>)</w:t>
                  </w:r>
                </w:p>
              </w:tc>
              <w:tc>
                <w:tcPr>
                  <w:tcW w:w="1358" w:type="dxa"/>
                </w:tcPr>
                <w:p w14:paraId="15585D3D" w14:textId="77777777" w:rsidR="00026081" w:rsidRDefault="00026081" w:rsidP="00505A42">
                  <w:pPr>
                    <w:rPr>
                      <w:b/>
                    </w:rPr>
                  </w:pPr>
                </w:p>
              </w:tc>
              <w:tc>
                <w:tcPr>
                  <w:tcW w:w="970" w:type="dxa"/>
                </w:tcPr>
                <w:p w14:paraId="79FDB803" w14:textId="77777777" w:rsidR="00026081" w:rsidRDefault="00026081" w:rsidP="00505A42">
                  <w:pPr>
                    <w:rPr>
                      <w:b/>
                    </w:rPr>
                  </w:pPr>
                </w:p>
              </w:tc>
              <w:tc>
                <w:tcPr>
                  <w:tcW w:w="1347" w:type="dxa"/>
                </w:tcPr>
                <w:p w14:paraId="1589368A" w14:textId="77777777" w:rsidR="00026081" w:rsidRDefault="00026081" w:rsidP="00505A42">
                  <w:pPr>
                    <w:rPr>
                      <w:b/>
                    </w:rPr>
                  </w:pPr>
                </w:p>
              </w:tc>
            </w:tr>
          </w:tbl>
          <w:p w14:paraId="6D0135C9" w14:textId="77777777" w:rsidR="00026081" w:rsidRPr="003D49D2" w:rsidRDefault="00026081" w:rsidP="00505A42"/>
        </w:tc>
      </w:tr>
      <w:tr w:rsidR="00026081" w14:paraId="666F345E" w14:textId="77777777" w:rsidTr="00505A42">
        <w:trPr>
          <w:cantSplit/>
          <w:trHeight w:val="440"/>
        </w:trPr>
        <w:tc>
          <w:tcPr>
            <w:tcW w:w="1885" w:type="dxa"/>
            <w:shd w:val="clear" w:color="auto" w:fill="D9D9D9" w:themeFill="background1" w:themeFillShade="D9"/>
          </w:tcPr>
          <w:p w14:paraId="64258B32" w14:textId="77777777" w:rsidR="00026081" w:rsidRPr="0076534A" w:rsidRDefault="00026081" w:rsidP="00505A42">
            <w:pPr>
              <w:rPr>
                <w:b/>
                <w:bCs/>
              </w:rPr>
            </w:pPr>
            <w:r w:rsidRPr="0076534A">
              <w:rPr>
                <w:b/>
                <w:bCs/>
              </w:rPr>
              <w:t>2. Smallmouth bass growth</w:t>
            </w:r>
          </w:p>
        </w:tc>
        <w:tc>
          <w:tcPr>
            <w:tcW w:w="3150" w:type="dxa"/>
          </w:tcPr>
          <w:p w14:paraId="0F59E6F7" w14:textId="77777777" w:rsidR="00026081" w:rsidRDefault="00026081" w:rsidP="00505A42">
            <w:r w:rsidRPr="003D49D2">
              <w:t xml:space="preserve">If smallmouth bass were aged, please provide </w:t>
            </w:r>
            <w:proofErr w:type="gramStart"/>
            <w:r w:rsidRPr="003D49D2">
              <w:t>Length @</w:t>
            </w:r>
            <w:proofErr w:type="gramEnd"/>
            <w:r w:rsidRPr="003D49D2">
              <w:t xml:space="preserve"> Age data and your rating of growth on a 1(poor) - 5 (excellent) scale.</w:t>
            </w:r>
          </w:p>
        </w:tc>
        <w:tc>
          <w:tcPr>
            <w:tcW w:w="5400" w:type="dxa"/>
          </w:tcPr>
          <w:p w14:paraId="06FE577E" w14:textId="77777777" w:rsidR="00026081" w:rsidRDefault="00026081" w:rsidP="00505A42">
            <w:r w:rsidRPr="003D49D2">
              <w:rPr>
                <w:noProof/>
              </w:rPr>
              <w:drawing>
                <wp:inline distT="0" distB="0" distL="0" distR="0" wp14:anchorId="4733F4C0" wp14:editId="7834CDB8">
                  <wp:extent cx="1495425" cy="1414083"/>
                  <wp:effectExtent l="0" t="0" r="0" b="0"/>
                  <wp:docPr id="1584468831"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68831" name="Picture 1" descr="Table&#10;&#10;AI-generated content may be incorrect."/>
                          <pic:cNvPicPr/>
                        </pic:nvPicPr>
                        <pic:blipFill>
                          <a:blip r:embed="rId4"/>
                          <a:stretch>
                            <a:fillRect/>
                          </a:stretch>
                        </pic:blipFill>
                        <pic:spPr>
                          <a:xfrm>
                            <a:off x="0" y="0"/>
                            <a:ext cx="1504113" cy="1422298"/>
                          </a:xfrm>
                          <a:prstGeom prst="rect">
                            <a:avLst/>
                          </a:prstGeom>
                        </pic:spPr>
                      </pic:pic>
                    </a:graphicData>
                  </a:graphic>
                </wp:inline>
              </w:drawing>
            </w:r>
            <w:r>
              <w:rPr>
                <w:b/>
                <w:bCs/>
              </w:rPr>
              <w:t xml:space="preserve">Rate </w:t>
            </w:r>
            <w:r w:rsidRPr="003D49D2">
              <w:rPr>
                <w:b/>
                <w:bCs/>
              </w:rPr>
              <w:t>of Growth:</w:t>
            </w:r>
            <w:r>
              <w:t xml:space="preserve"> _______</w:t>
            </w:r>
          </w:p>
        </w:tc>
      </w:tr>
      <w:tr w:rsidR="00026081" w14:paraId="1212B83F" w14:textId="77777777" w:rsidTr="00505A42">
        <w:trPr>
          <w:cantSplit/>
          <w:trHeight w:val="440"/>
        </w:trPr>
        <w:tc>
          <w:tcPr>
            <w:tcW w:w="1885" w:type="dxa"/>
            <w:shd w:val="clear" w:color="auto" w:fill="D9D9D9" w:themeFill="background1" w:themeFillShade="D9"/>
          </w:tcPr>
          <w:p w14:paraId="5338F1CF" w14:textId="77777777" w:rsidR="00026081" w:rsidRPr="0076534A" w:rsidRDefault="00026081" w:rsidP="00505A42">
            <w:pPr>
              <w:rPr>
                <w:b/>
                <w:bCs/>
              </w:rPr>
            </w:pPr>
            <w:r w:rsidRPr="0076534A">
              <w:rPr>
                <w:b/>
                <w:bCs/>
              </w:rPr>
              <w:t>3. Angler access</w:t>
            </w:r>
          </w:p>
        </w:tc>
        <w:tc>
          <w:tcPr>
            <w:tcW w:w="3150" w:type="dxa"/>
          </w:tcPr>
          <w:p w14:paraId="4AA16F1C" w14:textId="77777777" w:rsidR="00026081" w:rsidRDefault="00026081" w:rsidP="00505A42">
            <w:r w:rsidRPr="003D49D2">
              <w:t>On a 1 (poor) – 5 (excellent) scale, rate access</w:t>
            </w:r>
          </w:p>
        </w:tc>
        <w:tc>
          <w:tcPr>
            <w:tcW w:w="5400" w:type="dxa"/>
          </w:tcPr>
          <w:p w14:paraId="2E306801" w14:textId="77777777" w:rsidR="00026081" w:rsidRDefault="00026081" w:rsidP="00505A42">
            <w:r>
              <w:rPr>
                <w:b/>
                <w:bCs/>
              </w:rPr>
              <w:t xml:space="preserve">Rate </w:t>
            </w:r>
            <w:r w:rsidRPr="003D49D2">
              <w:rPr>
                <w:b/>
                <w:bCs/>
              </w:rPr>
              <w:t xml:space="preserve">of </w:t>
            </w:r>
            <w:r>
              <w:rPr>
                <w:b/>
                <w:bCs/>
              </w:rPr>
              <w:t>access</w:t>
            </w:r>
            <w:r w:rsidRPr="003D49D2">
              <w:rPr>
                <w:b/>
                <w:bCs/>
              </w:rPr>
              <w:t>:</w:t>
            </w:r>
            <w:r>
              <w:t xml:space="preserve"> _______</w:t>
            </w:r>
          </w:p>
        </w:tc>
      </w:tr>
      <w:tr w:rsidR="00026081" w14:paraId="6CE37B8D" w14:textId="77777777" w:rsidTr="00505A42">
        <w:trPr>
          <w:cantSplit/>
          <w:trHeight w:val="440"/>
        </w:trPr>
        <w:tc>
          <w:tcPr>
            <w:tcW w:w="1885" w:type="dxa"/>
            <w:shd w:val="clear" w:color="auto" w:fill="D9D9D9" w:themeFill="background1" w:themeFillShade="D9"/>
          </w:tcPr>
          <w:p w14:paraId="7333001B" w14:textId="77777777" w:rsidR="00026081" w:rsidRPr="0076534A" w:rsidRDefault="00026081" w:rsidP="00505A42">
            <w:pPr>
              <w:rPr>
                <w:b/>
                <w:bCs/>
              </w:rPr>
            </w:pPr>
            <w:r w:rsidRPr="0076534A">
              <w:rPr>
                <w:b/>
                <w:bCs/>
              </w:rPr>
              <w:t>4. Use</w:t>
            </w:r>
          </w:p>
        </w:tc>
        <w:tc>
          <w:tcPr>
            <w:tcW w:w="3150" w:type="dxa"/>
          </w:tcPr>
          <w:p w14:paraId="069806FF" w14:textId="77777777" w:rsidR="00026081" w:rsidRDefault="00026081" w:rsidP="00505A42">
            <w:r w:rsidRPr="003D49D2">
              <w:t>On a 1 (low) – 5 (high) scale, rate overall use. If stream use is sharply divided (such as, very high canoe use, low angling use), please provide that information as an addendum</w:t>
            </w:r>
          </w:p>
        </w:tc>
        <w:tc>
          <w:tcPr>
            <w:tcW w:w="5400" w:type="dxa"/>
          </w:tcPr>
          <w:p w14:paraId="1151096E" w14:textId="77777777" w:rsidR="00026081" w:rsidRPr="003D49D2" w:rsidRDefault="00026081" w:rsidP="00505A42">
            <w:pPr>
              <w:rPr>
                <w:b/>
                <w:bCs/>
              </w:rPr>
            </w:pPr>
            <w:r w:rsidRPr="003D49D2">
              <w:rPr>
                <w:b/>
                <w:bCs/>
              </w:rPr>
              <w:t>Rate of use: _______</w:t>
            </w:r>
          </w:p>
        </w:tc>
      </w:tr>
      <w:tr w:rsidR="00026081" w14:paraId="33D8A3F4" w14:textId="77777777" w:rsidTr="00505A42">
        <w:trPr>
          <w:cantSplit/>
          <w:trHeight w:val="530"/>
        </w:trPr>
        <w:tc>
          <w:tcPr>
            <w:tcW w:w="1885" w:type="dxa"/>
            <w:shd w:val="clear" w:color="auto" w:fill="D9D9D9" w:themeFill="background1" w:themeFillShade="D9"/>
          </w:tcPr>
          <w:p w14:paraId="6E07D212" w14:textId="77777777" w:rsidR="00026081" w:rsidRPr="0076534A" w:rsidRDefault="00026081" w:rsidP="00505A42">
            <w:pPr>
              <w:rPr>
                <w:b/>
                <w:bCs/>
              </w:rPr>
            </w:pPr>
            <w:r w:rsidRPr="0076534A">
              <w:rPr>
                <w:b/>
                <w:bCs/>
              </w:rPr>
              <w:t>5. Habitat suitability</w:t>
            </w:r>
          </w:p>
        </w:tc>
        <w:tc>
          <w:tcPr>
            <w:tcW w:w="3150" w:type="dxa"/>
          </w:tcPr>
          <w:p w14:paraId="3D12F480" w14:textId="77777777" w:rsidR="00026081" w:rsidRDefault="00026081" w:rsidP="00505A42">
            <w:r w:rsidRPr="003D49D2">
              <w:t>On a 1 (poor) – 5 (excellent) scale, please provide your assessment of habitat suitability for smallmouth bass.</w:t>
            </w:r>
          </w:p>
        </w:tc>
        <w:tc>
          <w:tcPr>
            <w:tcW w:w="5400" w:type="dxa"/>
          </w:tcPr>
          <w:p w14:paraId="1B3AA500" w14:textId="77777777" w:rsidR="00026081" w:rsidRPr="003D49D2" w:rsidRDefault="00026081" w:rsidP="00505A42">
            <w:pPr>
              <w:rPr>
                <w:b/>
                <w:bCs/>
              </w:rPr>
            </w:pPr>
            <w:r w:rsidRPr="003D49D2">
              <w:rPr>
                <w:b/>
                <w:bCs/>
              </w:rPr>
              <w:t>Rating of habitat suitability: ______</w:t>
            </w:r>
          </w:p>
        </w:tc>
      </w:tr>
      <w:tr w:rsidR="00026081" w14:paraId="2C39C8B8" w14:textId="77777777" w:rsidTr="00505A42">
        <w:trPr>
          <w:cantSplit/>
          <w:trHeight w:val="530"/>
        </w:trPr>
        <w:tc>
          <w:tcPr>
            <w:tcW w:w="1885" w:type="dxa"/>
            <w:shd w:val="clear" w:color="auto" w:fill="D9D9D9" w:themeFill="background1" w:themeFillShade="D9"/>
          </w:tcPr>
          <w:p w14:paraId="19168EE6" w14:textId="77777777" w:rsidR="00026081" w:rsidRPr="0076534A" w:rsidRDefault="00026081" w:rsidP="00505A42">
            <w:pPr>
              <w:rPr>
                <w:b/>
                <w:bCs/>
              </w:rPr>
            </w:pPr>
            <w:r w:rsidRPr="0076534A">
              <w:rPr>
                <w:b/>
                <w:bCs/>
              </w:rPr>
              <w:lastRenderedPageBreak/>
              <w:t xml:space="preserve">6. Support </w:t>
            </w:r>
          </w:p>
        </w:tc>
        <w:tc>
          <w:tcPr>
            <w:tcW w:w="3150" w:type="dxa"/>
          </w:tcPr>
          <w:p w14:paraId="1174DD6E" w14:textId="77777777" w:rsidR="00026081" w:rsidRPr="003D49D2" w:rsidRDefault="00026081" w:rsidP="00505A42">
            <w:r w:rsidRPr="003D49D2">
              <w:t>On a 1 (poor) – 5 (excellent) scale, please provide the overall rating of support for special management regulations on the candidate stream. If support was sharply divided (such as, good angler support, no support from judges/prosecutors), please provide that information as an addendum.</w:t>
            </w:r>
          </w:p>
        </w:tc>
        <w:tc>
          <w:tcPr>
            <w:tcW w:w="5400" w:type="dxa"/>
          </w:tcPr>
          <w:p w14:paraId="4B5F9090" w14:textId="77777777" w:rsidR="00026081" w:rsidRPr="003D49D2" w:rsidRDefault="00026081" w:rsidP="00505A42">
            <w:pPr>
              <w:rPr>
                <w:b/>
                <w:bCs/>
              </w:rPr>
            </w:pPr>
            <w:r w:rsidRPr="003D49D2">
              <w:rPr>
                <w:b/>
                <w:bCs/>
              </w:rPr>
              <w:t>Rating of support: _______</w:t>
            </w:r>
          </w:p>
        </w:tc>
      </w:tr>
      <w:tr w:rsidR="00026081" w14:paraId="1DF0DC92" w14:textId="77777777" w:rsidTr="00505A42">
        <w:trPr>
          <w:cantSplit/>
          <w:trHeight w:val="530"/>
        </w:trPr>
        <w:tc>
          <w:tcPr>
            <w:tcW w:w="1885" w:type="dxa"/>
            <w:shd w:val="clear" w:color="auto" w:fill="D9D9D9" w:themeFill="background1" w:themeFillShade="D9"/>
          </w:tcPr>
          <w:p w14:paraId="3FD5FD9B" w14:textId="77777777" w:rsidR="00026081" w:rsidRPr="0076534A" w:rsidRDefault="00026081" w:rsidP="00505A42">
            <w:pPr>
              <w:rPr>
                <w:b/>
                <w:bCs/>
              </w:rPr>
            </w:pPr>
            <w:r w:rsidRPr="0076534A">
              <w:rPr>
                <w:b/>
                <w:bCs/>
              </w:rPr>
              <w:t xml:space="preserve">7. Other management goals </w:t>
            </w:r>
          </w:p>
        </w:tc>
        <w:tc>
          <w:tcPr>
            <w:tcW w:w="3150" w:type="dxa"/>
          </w:tcPr>
          <w:p w14:paraId="0F6EF715" w14:textId="77777777" w:rsidR="00026081" w:rsidRPr="003D49D2" w:rsidRDefault="00026081" w:rsidP="00505A42">
            <w:r w:rsidRPr="003D49D2">
              <w:t>If other management goals existed (trout water, Niangua darter range) which impacted consideration for special regulations, please provide.</w:t>
            </w:r>
          </w:p>
        </w:tc>
        <w:tc>
          <w:tcPr>
            <w:tcW w:w="5400" w:type="dxa"/>
          </w:tcPr>
          <w:p w14:paraId="2F0996F4" w14:textId="77777777" w:rsidR="00026081" w:rsidRPr="003D49D2" w:rsidRDefault="00026081" w:rsidP="00505A42">
            <w:pPr>
              <w:rPr>
                <w:b/>
                <w:bCs/>
              </w:rPr>
            </w:pPr>
            <w:r>
              <w:rPr>
                <w:b/>
                <w:bCs/>
              </w:rPr>
              <w:t>Comment: _____</w:t>
            </w:r>
          </w:p>
        </w:tc>
      </w:tr>
      <w:tr w:rsidR="00026081" w14:paraId="3685D472" w14:textId="77777777" w:rsidTr="00505A42">
        <w:trPr>
          <w:cantSplit/>
          <w:trHeight w:val="530"/>
        </w:trPr>
        <w:tc>
          <w:tcPr>
            <w:tcW w:w="1885" w:type="dxa"/>
            <w:shd w:val="clear" w:color="auto" w:fill="D9D9D9" w:themeFill="background1" w:themeFillShade="D9"/>
          </w:tcPr>
          <w:p w14:paraId="3C4A7CEB" w14:textId="77777777" w:rsidR="00026081" w:rsidRPr="0076534A" w:rsidRDefault="00026081" w:rsidP="00505A42">
            <w:pPr>
              <w:rPr>
                <w:b/>
                <w:bCs/>
              </w:rPr>
            </w:pPr>
            <w:r w:rsidRPr="0076534A">
              <w:rPr>
                <w:b/>
                <w:bCs/>
              </w:rPr>
              <w:t xml:space="preserve">8. Geographic diversity </w:t>
            </w:r>
          </w:p>
        </w:tc>
        <w:tc>
          <w:tcPr>
            <w:tcW w:w="3150" w:type="dxa"/>
          </w:tcPr>
          <w:p w14:paraId="10A71FD6" w14:textId="77777777" w:rsidR="00026081" w:rsidRPr="003D49D2" w:rsidRDefault="00026081" w:rsidP="00505A42">
            <w:r w:rsidRPr="003D49D2">
              <w:t>On a 1 (poor) – 5 (excellent) scale, please provide your rating of geographic diversity of angling opportunity, in relation to the candidate stream. In other words, if special regulations were to be placed on the candidate stream, would this provide an angling opportunity different from those nearby? Or is there another SMA nearby?</w:t>
            </w:r>
          </w:p>
        </w:tc>
        <w:tc>
          <w:tcPr>
            <w:tcW w:w="5400" w:type="dxa"/>
          </w:tcPr>
          <w:p w14:paraId="767D0DC2" w14:textId="77777777" w:rsidR="00026081" w:rsidRPr="003D49D2" w:rsidRDefault="00026081" w:rsidP="00505A42">
            <w:pPr>
              <w:rPr>
                <w:b/>
                <w:bCs/>
              </w:rPr>
            </w:pPr>
            <w:r w:rsidRPr="003D49D2">
              <w:rPr>
                <w:b/>
                <w:bCs/>
              </w:rPr>
              <w:t>Rating of geographic diversity: ______</w:t>
            </w:r>
          </w:p>
        </w:tc>
      </w:tr>
    </w:tbl>
    <w:p w14:paraId="6EA5425E" w14:textId="77777777" w:rsidR="00447520" w:rsidRDefault="00447520"/>
    <w:sectPr w:rsidR="00447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81"/>
    <w:rsid w:val="00026081"/>
    <w:rsid w:val="002F5A68"/>
    <w:rsid w:val="00447520"/>
    <w:rsid w:val="00FE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1CE1"/>
  <w15:chartTrackingRefBased/>
  <w15:docId w15:val="{5147BED8-4BD9-462B-B5DB-D9C1BB84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81"/>
    <w:pPr>
      <w:spacing w:line="259" w:lineRule="auto"/>
    </w:pPr>
    <w:rPr>
      <w:sz w:val="22"/>
      <w:szCs w:val="22"/>
    </w:rPr>
  </w:style>
  <w:style w:type="paragraph" w:styleId="Heading1">
    <w:name w:val="heading 1"/>
    <w:basedOn w:val="Normal"/>
    <w:next w:val="Normal"/>
    <w:link w:val="Heading1Char"/>
    <w:uiPriority w:val="9"/>
    <w:qFormat/>
    <w:rsid w:val="0002608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08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08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08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2608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2608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2608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2608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2608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081"/>
    <w:rPr>
      <w:rFonts w:eastAsiaTheme="majorEastAsia" w:cstheme="majorBidi"/>
      <w:color w:val="272727" w:themeColor="text1" w:themeTint="D8"/>
    </w:rPr>
  </w:style>
  <w:style w:type="paragraph" w:styleId="Title">
    <w:name w:val="Title"/>
    <w:basedOn w:val="Normal"/>
    <w:next w:val="Normal"/>
    <w:link w:val="TitleChar"/>
    <w:uiPriority w:val="10"/>
    <w:qFormat/>
    <w:rsid w:val="00026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08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08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26081"/>
    <w:rPr>
      <w:i/>
      <w:iCs/>
      <w:color w:val="404040" w:themeColor="text1" w:themeTint="BF"/>
    </w:rPr>
  </w:style>
  <w:style w:type="paragraph" w:styleId="ListParagraph">
    <w:name w:val="List Paragraph"/>
    <w:basedOn w:val="Normal"/>
    <w:uiPriority w:val="34"/>
    <w:qFormat/>
    <w:rsid w:val="00026081"/>
    <w:pPr>
      <w:spacing w:line="278" w:lineRule="auto"/>
      <w:ind w:left="720"/>
      <w:contextualSpacing/>
    </w:pPr>
    <w:rPr>
      <w:sz w:val="24"/>
      <w:szCs w:val="24"/>
    </w:rPr>
  </w:style>
  <w:style w:type="character" w:styleId="IntenseEmphasis">
    <w:name w:val="Intense Emphasis"/>
    <w:basedOn w:val="DefaultParagraphFont"/>
    <w:uiPriority w:val="21"/>
    <w:qFormat/>
    <w:rsid w:val="00026081"/>
    <w:rPr>
      <w:i/>
      <w:iCs/>
      <w:color w:val="0F4761" w:themeColor="accent1" w:themeShade="BF"/>
    </w:rPr>
  </w:style>
  <w:style w:type="paragraph" w:styleId="IntenseQuote">
    <w:name w:val="Intense Quote"/>
    <w:basedOn w:val="Normal"/>
    <w:next w:val="Normal"/>
    <w:link w:val="IntenseQuoteChar"/>
    <w:uiPriority w:val="30"/>
    <w:qFormat/>
    <w:rsid w:val="000260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26081"/>
    <w:rPr>
      <w:i/>
      <w:iCs/>
      <w:color w:val="0F4761" w:themeColor="accent1" w:themeShade="BF"/>
    </w:rPr>
  </w:style>
  <w:style w:type="character" w:styleId="IntenseReference">
    <w:name w:val="Intense Reference"/>
    <w:basedOn w:val="DefaultParagraphFont"/>
    <w:uiPriority w:val="32"/>
    <w:qFormat/>
    <w:rsid w:val="00026081"/>
    <w:rPr>
      <w:b/>
      <w:bCs/>
      <w:smallCaps/>
      <w:color w:val="0F4761" w:themeColor="accent1" w:themeShade="BF"/>
      <w:spacing w:val="5"/>
    </w:rPr>
  </w:style>
  <w:style w:type="table" w:styleId="TableGrid">
    <w:name w:val="Table Grid"/>
    <w:basedOn w:val="TableNormal"/>
    <w:rsid w:val="0002608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Welch</dc:creator>
  <cp:keywords/>
  <dc:description/>
  <cp:lastModifiedBy>Abby Welch</cp:lastModifiedBy>
  <cp:revision>1</cp:revision>
  <dcterms:created xsi:type="dcterms:W3CDTF">2026-01-07T16:46:00Z</dcterms:created>
  <dcterms:modified xsi:type="dcterms:W3CDTF">2026-01-07T16:47:00Z</dcterms:modified>
</cp:coreProperties>
</file>